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برگزیدگان آزمون سراسری گروه علوم تجربی باکسب رتبه کشوری مساوی وکمتر از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۵۰۰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با معرفی سازمان سنجش آموزش کشور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Times New Roman"/>
          <w:color w:val="333333"/>
          <w:sz w:val="14"/>
          <w:szCs w:val="14"/>
          <w:rtl/>
          <w:lang w:bidi="ar-SA"/>
        </w:rPr>
        <w:t> 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دارندگان مدال طلا، نقره وبرنز کشوری از المپیادهای علمی دانش آموزی با معرفی وزارت آموزش و پرورش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رتبه های اول تا سوم انفرادی و رتبه اول تیمی کشوری المپیاد علمی دانشجویان علوم پزشکی با معرفی دبیرخانه المپیاد علمی وزارت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برگزیدگان رتبه اول تا سوم کشوری جشنواره رازی و خوارزمی و جوان خوارزمی (در زمینه علوم پزشکی) و سایر جشنواره های مورد تایید وزارت با معرفی دبیرخانه های مربوطه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مالکان ابداع و اختراع ثبت شده در زمینه علوم پزشکی با تایید معاونت تحقیقات و فن آوری وزارت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دانشجویان نمونه کشوری با تایید ستاد انتخاب دانشجویان نمونه کشوری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۲.۵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درصد پذیرفته شدگان برتر کشوری در هر یک از آزمونهای متمرکز جامع علوم پایه پزشکی، دندانپزشکی و داروسازی و جامع پیش کارورزی پزشکی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رتبه های برتر پذیرفته شدگان در آزمون های ورودی دوره های تحصیلات تکمیلی کارشناسی ارشد: تا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۲۰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پذیرفته شده در هر رشته نفر اول کشوری، تا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۵۰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پذیرفته شده در هر رشته دو نفر اول کشوری، و در صورتی که تعداد پذیرفته شدگان بیش از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۵۰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باشد در مجموع سه نفر اول کشوری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رتبه های برتر پذیرفته شدگان در آزمون های ورودی دوره های تحصیلات تکمیلی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iransans" w:eastAsia="Times New Roman" w:hAnsi="iransans" w:cs="Times New Roman"/>
          <w:color w:val="333333"/>
          <w:sz w:val="28"/>
          <w:szCs w:val="28"/>
        </w:rPr>
        <w:t>PhD:</w:t>
      </w:r>
      <w:r w:rsidRPr="006228D7">
        <w:rPr>
          <w:rFonts w:ascii="iransans" w:eastAsia="Times New Roman" w:hAnsi="iransans" w:cs="Times New Roman"/>
          <w:color w:val="333333"/>
          <w:sz w:val="28"/>
          <w:szCs w:val="28"/>
          <w:rtl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در صورت شرکت حداقل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۵۰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در آزمون ورودی هر رشته تا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۱۰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پذیرفته شده در هر رشته نفر اول،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۲۰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پذیرفته شده در هر رشته دو نفر اول و در صورتی که تعداد پذیرفته شدگان بیش از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۲۰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نفر باشد در مجموع سه نفر اول.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یک درصد دانشجویان برتر هر رشته با ورودی مشترک درهر دانشگاه در پایان هرسال تحصیلی (حداقل یک دانشجو) به شرط کسب حداقل معدل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۱۷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در آن سال تحصیلی.</w:t>
      </w:r>
    </w:p>
    <w:p w:rsidR="00E633B5" w:rsidRPr="006228D7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ده درصد برتر دانش آموختگان برتر هر رشته با ورودی مشترک در مقطع کارشناسی در هر دانشگاه با کسب معدل کل حداقل</w:t>
      </w:r>
      <w:r w:rsidRPr="006228D7">
        <w:rPr>
          <w:rFonts w:ascii="Cambria" w:eastAsia="Times New Roman" w:hAnsi="Cambria" w:cs="Cambria" w:hint="cs"/>
          <w:color w:val="333333"/>
          <w:sz w:val="28"/>
          <w:szCs w:val="28"/>
          <w:rtl/>
          <w:lang w:bidi="ar-SA"/>
        </w:rPr>
        <w:t> 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</w:rPr>
        <w:t>۱۷ (</w:t>
      </w: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در آخرین نیمسال تحصیلی اقدام شود)</w:t>
      </w:r>
    </w:p>
    <w:p w:rsidR="00E633B5" w:rsidRPr="001A050D" w:rsidRDefault="00E633B5" w:rsidP="006228D7">
      <w:pPr>
        <w:pStyle w:val="ListParagraph"/>
        <w:numPr>
          <w:ilvl w:val="0"/>
          <w:numId w:val="1"/>
        </w:num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28D7">
        <w:rPr>
          <w:rFonts w:ascii="Times New Roman" w:eastAsia="Times New Roman" w:hAnsi="Times New Roman" w:cs="B Nazanin" w:hint="cs"/>
          <w:color w:val="333333"/>
          <w:sz w:val="28"/>
          <w:szCs w:val="28"/>
          <w:rtl/>
          <w:lang w:bidi="ar-SA"/>
        </w:rPr>
        <w:t>دانشجویان پژوهشگر برجسته بر اساس دستورالعملی که از سوی معاونت تحقیقات و فناوری وزارت تدوین و به دانشگاه ها ابلاغ می شود (به تایید شورای پژوهشی دانشگاه و براساس دستورالعمل معاونت تحقیقات و فناوری وزارت)</w:t>
      </w:r>
    </w:p>
    <w:p w:rsidR="001A050D" w:rsidRPr="001A050D" w:rsidRDefault="001A050D" w:rsidP="001A050D">
      <w:p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</w:p>
    <w:p w:rsidR="00CC526A" w:rsidRDefault="00CC526A" w:rsidP="006228D7"/>
    <w:p w:rsidR="001A050D" w:rsidRDefault="001A050D" w:rsidP="006228D7"/>
    <w:p w:rsidR="001A050D" w:rsidRDefault="001A050D" w:rsidP="006228D7">
      <w:bookmarkStart w:id="0" w:name="_GoBack"/>
      <w:bookmarkEnd w:id="0"/>
    </w:p>
    <w:sectPr w:rsidR="001A050D" w:rsidSect="00E633B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A5268"/>
    <w:multiLevelType w:val="hybridMultilevel"/>
    <w:tmpl w:val="5936E8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5"/>
    <w:rsid w:val="001A050D"/>
    <w:rsid w:val="004E7FCA"/>
    <w:rsid w:val="006228D7"/>
    <w:rsid w:val="00931F4E"/>
    <w:rsid w:val="00CC526A"/>
    <w:rsid w:val="00E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5A06"/>
  <w15:chartTrackingRefBased/>
  <w15:docId w15:val="{EFC89D82-1CDE-497C-A131-24A67850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B94B-85A9-4CE8-9213-1247C3C2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Arvinfar</dc:creator>
  <cp:keywords/>
  <dc:description/>
  <cp:lastModifiedBy>فاطمه گودرزي</cp:lastModifiedBy>
  <cp:revision>4</cp:revision>
  <dcterms:created xsi:type="dcterms:W3CDTF">2021-06-30T05:41:00Z</dcterms:created>
  <dcterms:modified xsi:type="dcterms:W3CDTF">2024-01-24T09:38:00Z</dcterms:modified>
</cp:coreProperties>
</file>